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Skara kommunfullmäktige</w:t>
      </w:r>
    </w:p>
    <w:p>
      <w:pPr>
        <w:pStyle w:val="Heading1"/>
      </w:pPr>
      <w:r>
        <w:t xml:space="preserve">Bättre busstrafik på Skaras landsbygd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Skara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Västtrafiks statistik visar låg turtäthet på flera landsbygdslinjer i Skara kommun. Detta försvårar pendling och delaktighet. Klimat- och jämlikhetsmål kräver ökad kollektivtrafik.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Skara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begär att Västtrafik ökar turtätheten på linjerna till Ardala, Varnhem och Eggby.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utredning om behovsanpassad trafik genomförs under 2026.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samverkan med grannkommuner i Skaraborg undersöks.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resultatet presenteras i kommunfullmäktige senast mars 2027.</w:t>
      </w:r>
    </w:p>
    <w:p>
      <w:pPr>
        <w:spacing w:before="360"/>
      </w:pPr>
    </w:p>
    <w:p>
      <w:r>
        <w:t xml:space="preserve">Skara,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Skara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2026-07-14T01:15:14.342Z</dcterms:created>
  <dcterms:modified xsi:type="dcterms:W3CDTF">2026-07-14T01:15:14.342Z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